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CBB3" w14:textId="4E881AA3" w:rsidR="000642A5" w:rsidRDefault="00C01550">
      <w:r>
        <w:rPr>
          <w:noProof/>
        </w:rPr>
        <w:drawing>
          <wp:inline distT="0" distB="0" distL="0" distR="0" wp14:anchorId="5672B827" wp14:editId="0D7F9BF7">
            <wp:extent cx="8978900" cy="5537200"/>
            <wp:effectExtent l="0" t="0" r="12700" b="635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C60A793-7766-41ED-A6FC-63E88B98C4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642A5" w:rsidSect="00C015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0"/>
    <w:rsid w:val="001D2593"/>
    <w:rsid w:val="00C01550"/>
    <w:rsid w:val="00D0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68B9F"/>
  <w15:chartTrackingRefBased/>
  <w15:docId w15:val="{ED3514A6-9295-4584-ABA6-0EAA1554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University of Guelph</a:t>
            </a:r>
            <a:r>
              <a:rPr lang="en-US" baseline="0"/>
              <a:t> </a:t>
            </a:r>
          </a:p>
          <a:p>
            <a:pPr>
              <a:defRPr/>
            </a:pPr>
            <a:r>
              <a:rPr lang="en-US" baseline="0"/>
              <a:t>Use of Research Support Fund (RSF):  2020-21</a:t>
            </a:r>
            <a:endParaRPr lang="en-US"/>
          </a:p>
          <a:p>
            <a:pPr>
              <a:defRPr/>
            </a:pPr>
            <a:r>
              <a:rPr lang="en-US"/>
              <a:t>Total RSF $6,219,774</a:t>
            </a: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0F7-4B9F-ACBA-307E7C42AC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0F7-4B9F-ACBA-307E7C42AC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0F7-4B9F-ACBA-307E7C42AC0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0F7-4B9F-ACBA-307E7C42AC0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0F7-4B9F-ACBA-307E7C42AC0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Sheet1!$B$12:$B$16</c:f>
              <c:strCache>
                <c:ptCount val="5"/>
                <c:pt idx="0">
                  <c:v>Facilities</c:v>
                </c:pt>
                <c:pt idx="1">
                  <c:v>Research resources</c:v>
                </c:pt>
                <c:pt idx="2">
                  <c:v>Management and administration</c:v>
                </c:pt>
                <c:pt idx="3">
                  <c:v>Regulatory requirements</c:v>
                </c:pt>
                <c:pt idx="4">
                  <c:v>Intellectual property</c:v>
                </c:pt>
              </c:strCache>
            </c:strRef>
          </c:cat>
          <c:val>
            <c:numRef>
              <c:f>Sheet1!$C$12:$C$16</c:f>
              <c:numCache>
                <c:formatCode>0%</c:formatCode>
                <c:ptCount val="5"/>
                <c:pt idx="0">
                  <c:v>0.28000000000000003</c:v>
                </c:pt>
                <c:pt idx="1">
                  <c:v>0.41</c:v>
                </c:pt>
                <c:pt idx="2">
                  <c:v>0.26</c:v>
                </c:pt>
                <c:pt idx="3">
                  <c:v>0.03</c:v>
                </c:pt>
                <c:pt idx="4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0F7-4B9F-ACBA-307E7C42AC07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A0F7-4B9F-ACBA-307E7C42AC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A0F7-4B9F-ACBA-307E7C42AC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A0F7-4B9F-ACBA-307E7C42AC0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A0F7-4B9F-ACBA-307E7C42AC0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A0F7-4B9F-ACBA-307E7C42AC0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Sheet1!$B$12:$B$16</c:f>
              <c:strCache>
                <c:ptCount val="5"/>
                <c:pt idx="0">
                  <c:v>Facilities</c:v>
                </c:pt>
                <c:pt idx="1">
                  <c:v>Research resources</c:v>
                </c:pt>
                <c:pt idx="2">
                  <c:v>Management and administration</c:v>
                </c:pt>
                <c:pt idx="3">
                  <c:v>Regulatory requirements</c:v>
                </c:pt>
                <c:pt idx="4">
                  <c:v>Intellectual property</c:v>
                </c:pt>
              </c:strCache>
            </c:strRef>
          </c:cat>
          <c:val>
            <c:numRef>
              <c:f>Sheet1!$D$12:$D$16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15-A0F7-4B9F-ACBA-307E7C42AC07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A0F7-4B9F-ACBA-307E7C42AC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A0F7-4B9F-ACBA-307E7C42AC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A0F7-4B9F-ACBA-307E7C42AC0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A0F7-4B9F-ACBA-307E7C42AC0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F-A0F7-4B9F-ACBA-307E7C42AC0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Sheet1!$B$12:$B$16</c:f>
              <c:strCache>
                <c:ptCount val="5"/>
                <c:pt idx="0">
                  <c:v>Facilities</c:v>
                </c:pt>
                <c:pt idx="1">
                  <c:v>Research resources</c:v>
                </c:pt>
                <c:pt idx="2">
                  <c:v>Management and administration</c:v>
                </c:pt>
                <c:pt idx="3">
                  <c:v>Regulatory requirements</c:v>
                </c:pt>
                <c:pt idx="4">
                  <c:v>Intellectual property</c:v>
                </c:pt>
              </c:strCache>
            </c:strRef>
          </c:cat>
          <c:val>
            <c:numRef>
              <c:f>Sheet1!$E$12:$E$16</c:f>
              <c:numCache>
                <c:formatCode>_(* #,##0.00_);_(* \(#,##0.00\);_(* "-"??_);_(@_)</c:formatCode>
                <c:ptCount val="5"/>
                <c:pt idx="0">
                  <c:v>1741536.7200000002</c:v>
                </c:pt>
                <c:pt idx="1">
                  <c:v>2550107.34</c:v>
                </c:pt>
                <c:pt idx="2">
                  <c:v>1617141.24</c:v>
                </c:pt>
                <c:pt idx="3">
                  <c:v>186593.22</c:v>
                </c:pt>
                <c:pt idx="4">
                  <c:v>124395.48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A0F7-4B9F-ACBA-307E7C42AC0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Sawlor</dc:creator>
  <cp:keywords/>
  <dc:description/>
  <cp:lastModifiedBy>Amanda Sawlor</cp:lastModifiedBy>
  <cp:revision>1</cp:revision>
  <dcterms:created xsi:type="dcterms:W3CDTF">2021-09-09T18:32:00Z</dcterms:created>
  <dcterms:modified xsi:type="dcterms:W3CDTF">2021-09-09T18:34:00Z</dcterms:modified>
</cp:coreProperties>
</file>