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A4EC" w14:textId="740668CA" w:rsidR="000642A5" w:rsidRDefault="005F6911">
      <w:r>
        <w:rPr>
          <w:noProof/>
        </w:rPr>
        <w:drawing>
          <wp:inline distT="0" distB="0" distL="0" distR="0" wp14:anchorId="34EF0139" wp14:editId="27F16A98">
            <wp:extent cx="5943600" cy="4317365"/>
            <wp:effectExtent l="0" t="0" r="0" b="698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64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1"/>
    <w:rsid w:val="001D2593"/>
    <w:rsid w:val="005F6911"/>
    <w:rsid w:val="00D0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5DF7"/>
  <w15:chartTrackingRefBased/>
  <w15:docId w15:val="{8B7BCFF2-FEB0-41E2-AB3D-83B2352D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000" baseline="0"/>
            </a:pPr>
            <a:r>
              <a:rPr lang="en-US" sz="2000" baseline="0"/>
              <a:t>University of Guelph Use of Federal Indirect Cost Funds - 2019-20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rgbClr val="002060"/>
              </a:solidFill>
            </a:ln>
          </c:spPr>
          <c:dPt>
            <c:idx val="0"/>
            <c:bubble3D val="0"/>
            <c:spPr>
              <a:solidFill>
                <a:srgbClr val="3E4D1F"/>
              </a:solidFill>
              <a:ln>
                <a:solidFill>
                  <a:srgbClr val="00206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511-4E68-8B41-D1B6F9D4670E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rgbClr val="00206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511-4E68-8B41-D1B6F9D4670E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>
                <a:solidFill>
                  <a:srgbClr val="00206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511-4E68-8B41-D1B6F9D4670E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solidFill>
                  <a:srgbClr val="00206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7511-4E68-8B41-D1B6F9D4670E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>
                <a:solidFill>
                  <a:srgbClr val="00206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7511-4E68-8B41-D1B6F9D4670E}"/>
              </c:ext>
            </c:extLst>
          </c:dPt>
          <c:dLbls>
            <c:dLbl>
              <c:idx val="0"/>
              <c:layout>
                <c:manualLayout>
                  <c:x val="5.8582308142940832E-2"/>
                  <c:y val="-5.0443906376109772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 baseline="0"/>
                      <a:t>Facilities
 $1.9M 
32%</a:t>
                    </a:r>
                    <a:endParaRPr lang="en-US" sz="900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511-4E68-8B41-D1B6F9D467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 i="0" baseline="0"/>
                      <a:t>Research resources
 $2.3M 
39%</a:t>
                    </a:r>
                    <a:endParaRPr lang="en-US" sz="90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511-4E68-8B41-D1B6F9D4670E}"/>
                </c:ext>
              </c:extLst>
            </c:dLbl>
            <c:dLbl>
              <c:idx val="2"/>
              <c:layout>
                <c:manualLayout>
                  <c:x val="3.5149384885764516E-2"/>
                  <c:y val="4.842615012106537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 baseline="0"/>
                      <a:t>Management and administration
 $1.4M
24%</a:t>
                    </a:r>
                    <a:endParaRPr lang="en-US" sz="900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511-4E68-8B41-D1B6F9D4670E}"/>
                </c:ext>
              </c:extLst>
            </c:dLbl>
            <c:dLbl>
              <c:idx val="3"/>
              <c:layout>
                <c:manualLayout>
                  <c:x val="0"/>
                  <c:y val="-8.530666274452125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 baseline="0"/>
                      <a:t>Regulatory requirements
 $0.2M 
3%</a:t>
                    </a:r>
                    <a:endParaRPr lang="en-US" sz="900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511-4E68-8B41-D1B6F9D4670E}"/>
                </c:ext>
              </c:extLst>
            </c:dLbl>
            <c:dLbl>
              <c:idx val="4"/>
              <c:layout>
                <c:manualLayout>
                  <c:x val="0"/>
                  <c:y val="4.261650335331852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 baseline="0"/>
                      <a:t>Intellectual property
 $0.1M
2%</a:t>
                    </a:r>
                    <a:endParaRPr lang="en-US" sz="900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511-4E68-8B41-D1B6F9D4670E}"/>
                </c:ext>
              </c:extLst>
            </c:dLbl>
            <c:spPr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baseline="0"/>
                </a:pPr>
                <a:endParaRPr lang="en-US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'10-FICP final'!$A$66:$A$70</c:f>
              <c:strCache>
                <c:ptCount val="5"/>
                <c:pt idx="0">
                  <c:v>Facilities</c:v>
                </c:pt>
                <c:pt idx="1">
                  <c:v>Research resources</c:v>
                </c:pt>
                <c:pt idx="2">
                  <c:v>Management and administration</c:v>
                </c:pt>
                <c:pt idx="3">
                  <c:v>Regulatory requirements</c:v>
                </c:pt>
                <c:pt idx="4">
                  <c:v>Intellectual property</c:v>
                </c:pt>
              </c:strCache>
            </c:strRef>
          </c:cat>
          <c:val>
            <c:numRef>
              <c:f>'10-FICP final'!$C$66:$C$70</c:f>
              <c:numCache>
                <c:formatCode>_("$"* #,##0.0_);_("$"* \(#,##0.0\);_("$"* "-"??_);_(@_)</c:formatCode>
                <c:ptCount val="5"/>
                <c:pt idx="0">
                  <c:v>1.8895790011870204</c:v>
                </c:pt>
                <c:pt idx="1">
                  <c:v>2.3172611762827664</c:v>
                </c:pt>
                <c:pt idx="2">
                  <c:v>1.401800041450026</c:v>
                </c:pt>
                <c:pt idx="3">
                  <c:v>0.17736905956318305</c:v>
                </c:pt>
                <c:pt idx="4">
                  <c:v>0.1174607215170039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11-4E68-8B41-D1B6F9D467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100"/>
      </c:pieChart>
    </c:plotArea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0.10984</cdr:x>
      <cdr:y>0.85472</cdr:y>
    </cdr:from>
    <cdr:to>
      <cdr:x>0.21529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00" y="537972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CA" sz="1100"/>
        </a:p>
      </cdr:txBody>
    </cdr:sp>
  </cdr:relSizeAnchor>
  <cdr:relSizeAnchor xmlns:cdr="http://schemas.openxmlformats.org/drawingml/2006/chartDrawing">
    <cdr:from>
      <cdr:x>0.25658</cdr:x>
      <cdr:y>0.14345</cdr:y>
    </cdr:from>
    <cdr:to>
      <cdr:x>0.49199</cdr:x>
      <cdr:y>0.20297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24984" y="619336"/>
          <a:ext cx="1399192" cy="2569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CA" sz="1400" b="1"/>
            <a:t>Total </a:t>
          </a:r>
          <a:r>
            <a:rPr lang="en-CA" sz="1400" b="1" baseline="0"/>
            <a:t>Indirect Costs Grant: $5.9M</a:t>
          </a:r>
        </a:p>
        <a:p xmlns:a="http://schemas.openxmlformats.org/drawingml/2006/main">
          <a:endParaRPr lang="en-CA" sz="14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of Guelph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Sawlor</dc:creator>
  <cp:keywords/>
  <dc:description/>
  <cp:lastModifiedBy>Amanda Sawlor</cp:lastModifiedBy>
  <cp:revision>1</cp:revision>
  <dcterms:created xsi:type="dcterms:W3CDTF">2021-02-09T16:47:00Z</dcterms:created>
  <dcterms:modified xsi:type="dcterms:W3CDTF">2021-02-09T16:48:00Z</dcterms:modified>
</cp:coreProperties>
</file>